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7E" w:rsidRPr="006E6B7E" w:rsidRDefault="006E6B7E" w:rsidP="006E6B7E">
      <w:pPr>
        <w:spacing w:before="288" w:after="288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b/>
          <w:sz w:val="24"/>
          <w:szCs w:val="24"/>
        </w:rPr>
        <w:t>Мир на рубеже XX–XXI вв.</w:t>
      </w:r>
    </w:p>
    <w:p w:rsid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b/>
          <w:sz w:val="24"/>
          <w:szCs w:val="24"/>
        </w:rPr>
        <w:t>НТР эпохи постиндустриальной цивилизации: достижения и проблемы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Политика </w:t>
      </w:r>
      <w:proofErr w:type="spellStart"/>
      <w:r w:rsidRPr="006E6B7E">
        <w:rPr>
          <w:rFonts w:ascii="Times New Roman" w:eastAsia="Times New Roman" w:hAnsi="Times New Roman" w:cs="Times New Roman"/>
          <w:sz w:val="24"/>
          <w:szCs w:val="24"/>
        </w:rPr>
        <w:t>неоконсервативных</w:t>
      </w:r>
      <w:proofErr w:type="spell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 в 1980-е – начале 1990-х гг. была достаточно успешна: западноевропейским странам и США удалось вступить на путь формирования нового общества, которое учёные называют постиндустриальным. Главными направлениями НТР эпохи постиндустриальной цивилизации стали: микроэлектроника, информационные и биотехнологии. Если в прежние эпохи любые технические усовершенствования являлись своеобразным продолжением рук человека, то с изобретением компьютера и созданием Интернета расширились возможности его интеллектуальной деятельности.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В конце XX в. открытия и усовершенствования в сфере информационных технологий приобрели лавинообразный характер. Стремительное удешевление компьютерного оборудования и доступность программного обеспечения сделали возможным выпуск «ноутбуков для бедных» – компьютеров по цене от 100 долл. США. В результате они стали доступны для бедного населения стран Азии, Африки и Латинской Америки. Развитие социальных сетей, разработка новых игр и игровых приставок в определённой степени решили проблему одиночества, отчуждённости людей в </w:t>
      </w:r>
      <w:r w:rsidRPr="006E6B7E">
        <w:rPr>
          <w:rFonts w:ascii="Times New Roman" w:eastAsia="Times New Roman" w:hAnsi="Times New Roman" w:cs="Times New Roman"/>
          <w:i/>
          <w:iCs/>
          <w:sz w:val="24"/>
          <w:szCs w:val="24"/>
        </w:rPr>
        <w:t>мегаполисах,</w:t>
      </w:r>
      <w:r w:rsidRPr="006E6B7E">
        <w:rPr>
          <w:rFonts w:ascii="Times New Roman" w:eastAsia="Times New Roman" w:hAnsi="Times New Roman" w:cs="Times New Roman"/>
          <w:sz w:val="24"/>
          <w:szCs w:val="24"/>
        </w:rPr>
        <w:t> обеспечили доступ к информационным ресурсам для пользователей, находящихся в самых отдалённых уголках планеты.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Биотехнологии постиндустриальной эпохи позволили найти новый подход к решению сырьевых и экологических проблем. Стало возможным комплексное использование природного сырья, замена его синтетическим (пластмассы и синтетические смолы, композиты, керамика и т. п.), использование безотходных и малоотходных технологий, сокращающих вредные промышленные выбросы. Во многих странах началась реализация программ по очистке водной и воздушной среды, восстановлению природного ландшафта, пострадавшего в период индустриализации. Приобретя невиданные ранее темпы развития, научно-техническая революция конца XX – начала XXI в. породила и новые проблемы. Падает престиж специальностей, связанных с материальным производством (особенно это характерно для аграрной сферы). </w:t>
      </w: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>Компьютерные технологии привели к появлению нового типа преступности в банковской и информационной сферах.</w:t>
      </w:r>
      <w:proofErr w:type="gram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Успехи в медицине не предотвратили распространение болезней, особенно такой страшной, как СПИД.</w:t>
      </w:r>
    </w:p>
    <w:p w:rsid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b/>
          <w:sz w:val="24"/>
          <w:szCs w:val="24"/>
        </w:rPr>
        <w:t>Тенденции экономического и социально-политического развития</w:t>
      </w:r>
    </w:p>
    <w:p w:rsid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>Последнее десятилетие XX в. и первое десятилетие XXI в. были временем относительно устойчивого экономического роста.</w:t>
      </w:r>
      <w:proofErr w:type="gram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стороны, он был обеспечен новыми технологиями и сокращением доли военных расходов ввиду прекращения блоковой конфронтации. С </w:t>
      </w: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>другой</w:t>
      </w:r>
      <w:proofErr w:type="gram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– расширением рынка товаров и услуг, производимых ведущими экономиками мира. Рыночные реформы в Китае, республиках бывшего СССР и странах восточного блока сделали доступными их экономическое пространство как для экспорта относительно дешёвого сырья, так и импорта – сначала потребительских товаров, а затем и технологий.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Устойчивый экономический рост предопределил социально-политическую стабильность в постиндустриальных обществах Запада.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Так, администрации Билла (Уильяма) Клинтона удалось обеспечить </w:t>
      </w: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>рекордный</w:t>
      </w:r>
      <w:proofErr w:type="gram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за всю историю США </w:t>
      </w:r>
      <w:proofErr w:type="spellStart"/>
      <w:r w:rsidRPr="006E6B7E">
        <w:rPr>
          <w:rFonts w:ascii="Times New Roman" w:eastAsia="Times New Roman" w:hAnsi="Times New Roman" w:cs="Times New Roman"/>
          <w:i/>
          <w:iCs/>
          <w:sz w:val="24"/>
          <w:szCs w:val="24"/>
        </w:rPr>
        <w:t>профицит</w:t>
      </w:r>
      <w:proofErr w:type="spellEnd"/>
      <w:r w:rsidRPr="006E6B7E">
        <w:rPr>
          <w:rFonts w:ascii="Times New Roman" w:eastAsia="Times New Roman" w:hAnsi="Times New Roman" w:cs="Times New Roman"/>
          <w:sz w:val="24"/>
          <w:szCs w:val="24"/>
        </w:rPr>
        <w:t> государственного бюджета. Валовой внутренний продукт и соответствующие ему социальные расходы выросли и в других развитых странах. В ряде государств Запада «</w:t>
      </w:r>
      <w:proofErr w:type="spellStart"/>
      <w:r w:rsidRPr="006E6B7E">
        <w:rPr>
          <w:rFonts w:ascii="Times New Roman" w:eastAsia="Times New Roman" w:hAnsi="Times New Roman" w:cs="Times New Roman"/>
          <w:sz w:val="24"/>
          <w:szCs w:val="24"/>
        </w:rPr>
        <w:t>неоконсервативная</w:t>
      </w:r>
      <w:proofErr w:type="spell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волна» завершилась возвращением к власти левых партий. В ФРГ это был альянс социал-демократов и «зелёных» во главе с Герхардом </w:t>
      </w:r>
      <w:r w:rsidRPr="006E6B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Шредером. Однако в 2005 г. германское правительство вновь возглавили консерваторы. Федеральным канцлером стала представительница христианских демократов Ангела </w:t>
      </w:r>
      <w:proofErr w:type="spellStart"/>
      <w:r w:rsidRPr="006E6B7E">
        <w:rPr>
          <w:rFonts w:ascii="Times New Roman" w:eastAsia="Times New Roman" w:hAnsi="Times New Roman" w:cs="Times New Roman"/>
          <w:sz w:val="24"/>
          <w:szCs w:val="24"/>
        </w:rPr>
        <w:t>Меркель</w:t>
      </w:r>
      <w:proofErr w:type="spellEnd"/>
      <w:r w:rsidRPr="006E6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В Великобритании в 1997 г. после 18-летнего пребывания консерваторов у власти убедительную победу одержали лейбористы во главе с Тони Блэром. Заслугой нового лидера, более 10 лет возглавлявшего правительство, стало выдвижение и реализация идей так называемого «нового лейборизма», который предусматривал решение социальных задач на основе принципа «от государства всеобщего благосостояния к обществу всеобщего благоденствия». На государство была возложена организация деятельности только по основным направлениям социальной политики с целью обеспечения самых бедных, а решать остальные социальные проблемы общество должно было путём стимулирования экономической активности граждан. Приоритетными сферами стали образование и здравоохранение. Несмотря на огромные </w:t>
      </w: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>расходы</w:t>
      </w:r>
      <w:proofErr w:type="gram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на социальные программы, правительство лейбористов не поднимало налоги. При этом В</w:t>
      </w: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>ВП стр</w:t>
      </w:r>
      <w:proofErr w:type="gramEnd"/>
      <w:r w:rsidRPr="006E6B7E">
        <w:rPr>
          <w:rFonts w:ascii="Times New Roman" w:eastAsia="Times New Roman" w:hAnsi="Times New Roman" w:cs="Times New Roman"/>
          <w:sz w:val="24"/>
          <w:szCs w:val="24"/>
        </w:rPr>
        <w:t>аны за десятилетие практически удвоился. Стремительными темпами развивалась сфера услуг, особенно в финансовом секторе, росла потребительская активность населения. В 2010 г. после парламентских выборов лейбористов у власти сменило коалиционное правительство консерваторов и либералов.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>Быстрее всего развивались так называемые «новые индустриальные страны» (НИС) Юго-Восточной Азии (Гонконг, Сингапур, Тайвань, Южная Корея, Малайзия, Индонезия).</w:t>
      </w:r>
      <w:proofErr w:type="gram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Именно они первыми столкнулись с экономическим кризисом постиндустриальной эпохи. Рост рынка информационных технологий и финансовых услуг не обеспечивался адекватным ростом отраслей реального сектора экономики. В 1998 г. это привело к обвалу на фондовом рынке стоимости ценных бумаг крупнейших компаний в странах Юго-Восточной Азии, что негативно отразилось на государствах с развитой экономикой (США, Япония, Западная Европа) и привело к </w:t>
      </w:r>
      <w:r w:rsidRPr="006E6B7E">
        <w:rPr>
          <w:rFonts w:ascii="Times New Roman" w:eastAsia="Times New Roman" w:hAnsi="Times New Roman" w:cs="Times New Roman"/>
          <w:i/>
          <w:iCs/>
          <w:sz w:val="24"/>
          <w:szCs w:val="24"/>
        </w:rPr>
        <w:t>дефолту</w:t>
      </w:r>
      <w:r w:rsidRPr="006E6B7E">
        <w:rPr>
          <w:rFonts w:ascii="Times New Roman" w:eastAsia="Times New Roman" w:hAnsi="Times New Roman" w:cs="Times New Roman"/>
          <w:sz w:val="24"/>
          <w:szCs w:val="24"/>
        </w:rPr>
        <w:t> в России.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Выход из финансового кризиса, поразившего преимущественно «новые индустриальные страны», был найден в увеличении денежной массы, находящейся в обороте, главным образом в результате </w:t>
      </w:r>
      <w:r w:rsidRPr="006E6B7E">
        <w:rPr>
          <w:rFonts w:ascii="Times New Roman" w:eastAsia="Times New Roman" w:hAnsi="Times New Roman" w:cs="Times New Roman"/>
          <w:i/>
          <w:iCs/>
          <w:sz w:val="24"/>
          <w:szCs w:val="24"/>
        </w:rPr>
        <w:t>эмиссии,</w:t>
      </w:r>
      <w:r w:rsidRPr="006E6B7E">
        <w:rPr>
          <w:rFonts w:ascii="Times New Roman" w:eastAsia="Times New Roman" w:hAnsi="Times New Roman" w:cs="Times New Roman"/>
          <w:sz w:val="24"/>
          <w:szCs w:val="24"/>
        </w:rPr>
        <w:t> осуществляемой федеральной резервной системой США.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Возросший объём денежной массы поглотили высокие, постоянно растущие цены на сырьё и энергоносители, а также увеличение потребительского кредитования. В свою очередь, возросшие социальные расходы (в связи со старением населения в промышленно развитых странах) ещё больше увеличили денежную массу, не обеспеченную товарами, произведёнными в реальном секторе экономики. Осенью 2008 г. «финансовый пузырь» лопнул – разразился жесточайший финансовый, а затем и экономический кризис. Начавшийся в сфере </w:t>
      </w:r>
      <w:r w:rsidRPr="006E6B7E">
        <w:rPr>
          <w:rFonts w:ascii="Times New Roman" w:eastAsia="Times New Roman" w:hAnsi="Times New Roman" w:cs="Times New Roman"/>
          <w:i/>
          <w:iCs/>
          <w:sz w:val="24"/>
          <w:szCs w:val="24"/>
        </w:rPr>
        <w:t>ипотечного</w:t>
      </w:r>
      <w:r w:rsidRPr="006E6B7E">
        <w:rPr>
          <w:rFonts w:ascii="Times New Roman" w:eastAsia="Times New Roman" w:hAnsi="Times New Roman" w:cs="Times New Roman"/>
          <w:sz w:val="24"/>
          <w:szCs w:val="24"/>
        </w:rPr>
        <w:t> кредитования, он поразил сначала крупнейшие финансовые фонды, а затем банки и другие кредитные учреждения. Точкой отсчёта для кризиса стало банкротство одного их крупнейших и старейших инвестиционных банков США – «</w:t>
      </w:r>
      <w:proofErr w:type="spellStart"/>
      <w:r w:rsidRPr="006E6B7E">
        <w:rPr>
          <w:rFonts w:ascii="Times New Roman" w:eastAsia="Times New Roman" w:hAnsi="Times New Roman" w:cs="Times New Roman"/>
          <w:sz w:val="24"/>
          <w:szCs w:val="24"/>
        </w:rPr>
        <w:t>Леман</w:t>
      </w:r>
      <w:proofErr w:type="spell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B7E">
        <w:rPr>
          <w:rFonts w:ascii="Times New Roman" w:eastAsia="Times New Roman" w:hAnsi="Times New Roman" w:cs="Times New Roman"/>
          <w:sz w:val="24"/>
          <w:szCs w:val="24"/>
        </w:rPr>
        <w:t>бразерс</w:t>
      </w:r>
      <w:proofErr w:type="spellEnd"/>
      <w:r w:rsidRPr="006E6B7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Усилия государственных и финансовых институтов восьми ведущих стран мира (полноправным членом «восьмерки» Россия стала в середине 1990-х гг.), создание новых структур финансовой безопасности (так называемая «двадцатка» стран с ведущими экономиками мира), разработка мер финансового мониторинга, осуществляемого международными правительственными и неправительственными организациями, позволили минимизировать последствия кризиса.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b/>
          <w:sz w:val="24"/>
          <w:szCs w:val="24"/>
        </w:rPr>
        <w:t>Интеграционные процессы в современном мире</w:t>
      </w:r>
    </w:p>
    <w:p w:rsid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В 1991 г. участниками Европейского экономического сообщества был подписан Маастрихтский договор, согласно которому сообщество преобразовывалось в Европейский союз (ЕС). Таким образом, </w:t>
      </w:r>
      <w:r w:rsidRPr="006E6B7E">
        <w:rPr>
          <w:rFonts w:ascii="Times New Roman" w:eastAsia="Times New Roman" w:hAnsi="Times New Roman" w:cs="Times New Roman"/>
          <w:i/>
          <w:iCs/>
          <w:sz w:val="24"/>
          <w:szCs w:val="24"/>
        </w:rPr>
        <w:t>интеграция</w:t>
      </w:r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 затронула не только экономические, но и </w:t>
      </w:r>
      <w:r w:rsidRPr="006E6B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политические аспекты. Новый импульс процессу европейской интеграции придало и подписание в июне 1990 г. странами Бенилюкса, Францией и ФРГ в замке </w:t>
      </w:r>
      <w:proofErr w:type="spellStart"/>
      <w:r w:rsidRPr="006E6B7E">
        <w:rPr>
          <w:rFonts w:ascii="Times New Roman" w:eastAsia="Times New Roman" w:hAnsi="Times New Roman" w:cs="Times New Roman"/>
          <w:sz w:val="24"/>
          <w:szCs w:val="24"/>
        </w:rPr>
        <w:t>Шенген</w:t>
      </w:r>
      <w:proofErr w:type="spell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(Люксембург) новой конвенции о режиме пересечения государственных границ. Впоследствии к соглашению присоединились другие страны Европейского союза. </w:t>
      </w:r>
      <w:proofErr w:type="spellStart"/>
      <w:r w:rsidRPr="006E6B7E">
        <w:rPr>
          <w:rFonts w:ascii="Times New Roman" w:eastAsia="Times New Roman" w:hAnsi="Times New Roman" w:cs="Times New Roman"/>
          <w:sz w:val="24"/>
          <w:szCs w:val="24"/>
        </w:rPr>
        <w:t>Шенгенская</w:t>
      </w:r>
      <w:proofErr w:type="spell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конвенция подтверждала принцип свободного передвижения граждан Евросоюза внутри зоны, образованной внешними границами присоединившихся к ней государств. </w:t>
      </w: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>Она стала серьёзным шагом к созданию единого европейского пространства в социальной и гуманитарной сферах.</w:t>
      </w:r>
      <w:proofErr w:type="gramEnd"/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Вступление в Евросоюз Австрии, Швеции и Финляндии – стран – участниц Европейской ассоциации свободной торговли, а также Норвегии усилило экономическую мощь ЕС. В соответствии с Амстердамским договором 1997 г. начался процесс создания структур военно-политической интеграции стран Европейского союза, осуществлялись подготовительные работы по введению единой европейской валюты – евро (2002).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После принятия в Евросоюз десяти новых членов – Венгрии, Кипра, Латвии, Литвы, Мальты, Польши, Словакии, Словении, Чехии и Эстонии в странах еврозоны началось обсуждение проекта общеевропейской конституции. Выработанный руководящими органами ЕС текст конституции был вынесен на обсуждение стран-участниц. Провал референдумов по общеевропейской конституции во Франции и Нидерландах, население которых не захотело расставаться с национальной идентичностью в пользу наднациональных структур, не стал препятствием для углубления процесса интеграции. Лиссабонский протокол (2009), в соответствии с которым были внесены коррективы в текст </w:t>
      </w:r>
      <w:proofErr w:type="spellStart"/>
      <w:r w:rsidRPr="006E6B7E">
        <w:rPr>
          <w:rFonts w:ascii="Times New Roman" w:eastAsia="Times New Roman" w:hAnsi="Times New Roman" w:cs="Times New Roman"/>
          <w:sz w:val="24"/>
          <w:szCs w:val="24"/>
        </w:rPr>
        <w:t>евроконституции</w:t>
      </w:r>
      <w:proofErr w:type="spellEnd"/>
      <w:r w:rsidRPr="006E6B7E">
        <w:rPr>
          <w:rFonts w:ascii="Times New Roman" w:eastAsia="Times New Roman" w:hAnsi="Times New Roman" w:cs="Times New Roman"/>
          <w:sz w:val="24"/>
          <w:szCs w:val="24"/>
        </w:rPr>
        <w:t>, подписан и ратифицирован всеми членами Евросоюза. Существующие наднациональные структуры Евросоюза – Европарламент и Европейские комиссии – дополнены учреждением в 2009 г. должностей президента и министра иностранных дел Европейского союза. ЕС стал, таким образом, наиболее интегрированным конфедеративным объединением в мире.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Создание западноевропейскими странами Европейского союза привело к усилению конкурентных способностей Европы по отношению к Соединённым Штатам. В ответ руководство США приняло меры по упрочению позиций своей страны в мировой экономике. В декабре 1992 г. по настоянию США между Канадой, Мексикой и Соединёнными Штатами было заключено соглашение о создании Североамериканской зоны свободной торговли – НАФТА. Кроме того, США предприняли шаги по повышению уровня своего представительства в системе Азиатско-Тихоокеанского экономического сотрудничества (АТЭС), созданного в 1989 г. по инициативе Австралии. Мощь экономики, научно-технический потенциал, статус доллара как международной резервной валюты позволили США занять лидирующие позиции в этих интеграционных образованиях.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Важное место среди подобных объединений играет АСЕАН – организация, объединяющая страны Юго-Восточной Азии. Объединившись в 1967 г., Индонезия, Малайзия, Таиланд, Сингапур и Филиппины в последующие десятилетия отказались от участия в военных блоках и сконцентрировали ресурсы на экономическом развитии. Это позволило достичь значительных успехов и войти в число «новых индустриальных стран».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Собственные экономические интеграционные структуры были созданы в Центральной и Южной Америке, странах Тропической Африки, арабском мире. В отличие от Европы, интеграционные тенденции в других регионах мира развивались на базе межгосударственного взаимодействия – наднациональное сближение считалось неприемлемым.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в мире столь взаимосвязаны, что можно говорить о единой глобальной экономике. Между тем глобализация </w:t>
      </w: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>экономических и политических процессов</w:t>
      </w:r>
      <w:proofErr w:type="gram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вызывает протесты представителей ряда новых массовых движений, объединённых общим термином – антиглобалисты. Почвой для роста </w:t>
      </w:r>
      <w:proofErr w:type="spellStart"/>
      <w:r w:rsidRPr="006E6B7E">
        <w:rPr>
          <w:rFonts w:ascii="Times New Roman" w:eastAsia="Times New Roman" w:hAnsi="Times New Roman" w:cs="Times New Roman"/>
          <w:sz w:val="24"/>
          <w:szCs w:val="24"/>
        </w:rPr>
        <w:t>антиглобалистских</w:t>
      </w:r>
      <w:proofErr w:type="spell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настроений </w:t>
      </w: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proofErr w:type="gram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недовольство людей ситуацией в сфере занятости, а также экологические проблемы. Перенос производства в страны с дешёвой рабочей силой, привлечение к </w:t>
      </w:r>
      <w:proofErr w:type="spellStart"/>
      <w:r w:rsidRPr="006E6B7E">
        <w:rPr>
          <w:rFonts w:ascii="Times New Roman" w:eastAsia="Times New Roman" w:hAnsi="Times New Roman" w:cs="Times New Roman"/>
          <w:sz w:val="24"/>
          <w:szCs w:val="24"/>
        </w:rPr>
        <w:t>непрестижным</w:t>
      </w:r>
      <w:proofErr w:type="spell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для западноевропейца или североамериканца занятиям иммигрантов </w:t>
      </w:r>
      <w:r w:rsidRPr="006E6B7E">
        <w:rPr>
          <w:rFonts w:ascii="Times New Roman" w:eastAsia="Times New Roman" w:hAnsi="Times New Roman" w:cs="Times New Roman"/>
          <w:sz w:val="24"/>
          <w:szCs w:val="24"/>
        </w:rPr>
        <w:lastRenderedPageBreak/>
        <w:t>настроили местное население как против представителей других этнических и конфессиональных общин, так и против структур, обеспечивающих глобальное перемещение рабочей силы, товаров и услуг.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Считается, что антиглобализм зародился во Франции в июне 1998 г., когда французский фермер и общественный деятель </w:t>
      </w:r>
      <w:proofErr w:type="spellStart"/>
      <w:r w:rsidRPr="006E6B7E">
        <w:rPr>
          <w:rFonts w:ascii="Times New Roman" w:eastAsia="Times New Roman" w:hAnsi="Times New Roman" w:cs="Times New Roman"/>
          <w:sz w:val="24"/>
          <w:szCs w:val="24"/>
        </w:rPr>
        <w:t>Жозе</w:t>
      </w:r>
      <w:proofErr w:type="spell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Бове разгромил на своём тракторе один из «Макдоналдсов», существование которых отрицательно сказывалось на реализации традиционной продукции французской деревни. Современный антиглобализм представляет собой политическое движение, направленное против негативного влияния глобализации – концентрации финансовых сре</w:t>
      </w: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уках транснациональных корпораций и отдельных государств, доминирования глобальных международных организаций (Всемирного банка, Международного валютного фонда, Всемирной торговой организации и т. п.), интенсивной выработки транснациональными корпорациями </w:t>
      </w:r>
      <w:proofErr w:type="spellStart"/>
      <w:r w:rsidRPr="006E6B7E">
        <w:rPr>
          <w:rFonts w:ascii="Times New Roman" w:eastAsia="Times New Roman" w:hAnsi="Times New Roman" w:cs="Times New Roman"/>
          <w:sz w:val="24"/>
          <w:szCs w:val="24"/>
        </w:rPr>
        <w:t>невозобновляемых</w:t>
      </w:r>
      <w:proofErr w:type="spell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сырьевых и энергетических ресурсов. Шумные акции антиглобалистов, приуроченные обычно к саммитам «восьмёрки», привлекают в их ряды представителей левых политических течений, пацифистов, анархистов, участников молодёжных, экологических, студенческих и антивоенных организаций, борцов за права человека, защитников прав потребителей. Тем не </w:t>
      </w: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>менее</w:t>
      </w:r>
      <w:proofErr w:type="gram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значимым фактором общественно-политической жизни антиглобалисты – в противовес «новым левым» 1960-х гг. – не стали. Уличные схватки с полицией, сжигание автомобилей, битьё витрин банков и офисов, разгром очередного «Макдоналдса» позволяют участникам акций «выпустить пар», «отметиться» в полицейском участке. Интеграционные процессы не снимают экономических противоречий и кризисных явлений внутри международных объединений. Так, в Евросоюзе на грани банкротства оказалась обремененная долгами Греция. Потребовались коллективные усилия стран Евросоюза, чтобы предотвратить дефолт. Часть долговых обязательств была списана и </w:t>
      </w:r>
      <w:proofErr w:type="spellStart"/>
      <w:r w:rsidRPr="006E6B7E">
        <w:rPr>
          <w:rFonts w:ascii="Times New Roman" w:eastAsia="Times New Roman" w:hAnsi="Times New Roman" w:cs="Times New Roman"/>
          <w:sz w:val="24"/>
          <w:szCs w:val="24"/>
        </w:rPr>
        <w:t>переструктурирована</w:t>
      </w:r>
      <w:proofErr w:type="spellEnd"/>
      <w:r w:rsidRPr="006E6B7E">
        <w:rPr>
          <w:rFonts w:ascii="Times New Roman" w:eastAsia="Times New Roman" w:hAnsi="Times New Roman" w:cs="Times New Roman"/>
          <w:sz w:val="24"/>
          <w:szCs w:val="24"/>
        </w:rPr>
        <w:t>. Снижение в связи с этим жизненного уровня вызвало массовые народные протесты.</w:t>
      </w:r>
    </w:p>
    <w:p w:rsid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Территориальные и </w:t>
      </w:r>
      <w:proofErr w:type="spellStart"/>
      <w:r w:rsidRPr="006E6B7E">
        <w:rPr>
          <w:rFonts w:ascii="Times New Roman" w:eastAsia="Times New Roman" w:hAnsi="Times New Roman" w:cs="Times New Roman"/>
          <w:b/>
          <w:sz w:val="24"/>
          <w:szCs w:val="24"/>
        </w:rPr>
        <w:t>этноконфессиональные</w:t>
      </w:r>
      <w:proofErr w:type="spellEnd"/>
      <w:r w:rsidRPr="006E6B7E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конфликты</w:t>
      </w:r>
    </w:p>
    <w:p w:rsid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Наряду с тенденцией к экономической интеграции, стандартизации быта и образа жизни на основе образцов индустриально развитых стран Запада (прежде всего США), существует противоположная тенденция – экономическая автаркия, сепаратизм, стремление уберечь от влияния западной идеологии и культуры собственные национальные и религиозные обычаи и традиции. Глубинными причинами усиления такой тенденции являются не только застарелые территориальные, </w:t>
      </w:r>
      <w:proofErr w:type="spellStart"/>
      <w:r w:rsidRPr="006E6B7E">
        <w:rPr>
          <w:rFonts w:ascii="Times New Roman" w:eastAsia="Times New Roman" w:hAnsi="Times New Roman" w:cs="Times New Roman"/>
          <w:sz w:val="24"/>
          <w:szCs w:val="24"/>
        </w:rPr>
        <w:t>этноконфессиональные</w:t>
      </w:r>
      <w:proofErr w:type="spell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конфликты, но и социально-экономическое противостояние промышленно развитого Севера (где проживает так называемый «золотой миллиард», пользующийся всеми благами постиндустриального общества) и отсталого, аграрного Юга (в странах которого ведущая роль в противостоянии принадлежит представителям исламского фундаментализма).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Важнейшими конфликтами, оказывающими влияние на всю систему современных международных отношений, являются война на Балканах, ставшая следствием распада бывшей Югославии, арабо-израильский конфликт и противостояние противоборствующих сил на Среднем Востоке (в Афганистане и Ираке).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Противостояние Израиля и соседних арабских государств, начавшееся с провозглашения независимости еврейского государства в 1948 г., в современных условиях приобрело новые черты. В войнах второй половины XX в. Израиль столкнулся с армиями арабских государств, союзником которых выступал Советский Союз. Помощь США, боевые качества израильской армии, технологическое превосходство израильтян обеспечили им победу. Урегулирование отношений еврейского государства с Египтом и рядом других арабских государств, отказ России от поставок оружия на Ближний Восток и её поддержка мирного процесса привели к тому, что в настоящее время Израилю противостоят только вооружённые формирования радикальных исламских организаций «</w:t>
      </w:r>
      <w:proofErr w:type="spellStart"/>
      <w:r w:rsidRPr="006E6B7E">
        <w:rPr>
          <w:rFonts w:ascii="Times New Roman" w:eastAsia="Times New Roman" w:hAnsi="Times New Roman" w:cs="Times New Roman"/>
          <w:sz w:val="24"/>
          <w:szCs w:val="24"/>
        </w:rPr>
        <w:t>Хесболлах</w:t>
      </w:r>
      <w:proofErr w:type="spell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» и «ХАМАС». Военные акции израильской армии в Ливане (2006) и секторе Газа (2008) со всей </w:t>
      </w:r>
      <w:r w:rsidRPr="006E6B7E">
        <w:rPr>
          <w:rFonts w:ascii="Times New Roman" w:eastAsia="Times New Roman" w:hAnsi="Times New Roman" w:cs="Times New Roman"/>
          <w:sz w:val="24"/>
          <w:szCs w:val="24"/>
        </w:rPr>
        <w:lastRenderedPageBreak/>
        <w:t>очевидностью показали, что решительная победа над противником, ведущим партизанскую войну на собственной территории, невозможна.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Усиление национализма и сепаратизма характерно не только для государств «третьего мира», но и для стран Запада. Не прекращается вооружённая борьба сепаратистской группировки «ЭТА», представляющей Страну басков, где местные националисты борются за её отделение от Испании. С большим трудом удалось добиться соглашения о прекращении вооруженных действий между протестантами и католиками в британской провинции Ольстер (Северная Ирландия). С проблемой сепаратизма столкнулась и Канада. Значительная часть населения одной из провинций этой страны – Квебека, населённого франкоговорящими канадцами, поддерживает идею создания самостоятельного государства. Сохраняется угроза распада Бельгии. Многие политики Фландрии, где живёт около 60 % населения страны, выступают за её независимость.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Этническая напряжённость, грозящая в любой момент разразиться вооружёнными столкновениями, имеет место во многих республиках бывшего СССР и странах постсоветского пространства (Грузия, Молдавия, Таджикистан, Румыния, Македония).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Война на Балканах – первый вооружённый конфликт в Европе после</w:t>
      </w: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E6B7E">
        <w:rPr>
          <w:rFonts w:ascii="Times New Roman" w:eastAsia="Times New Roman" w:hAnsi="Times New Roman" w:cs="Times New Roman"/>
          <w:sz w:val="24"/>
          <w:szCs w:val="24"/>
        </w:rPr>
        <w:t>торой мировой войны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Причиной распада Югославии стало ослабление жёсткой </w:t>
      </w:r>
      <w:proofErr w:type="spellStart"/>
      <w:r w:rsidRPr="006E6B7E">
        <w:rPr>
          <w:rFonts w:ascii="Times New Roman" w:eastAsia="Times New Roman" w:hAnsi="Times New Roman" w:cs="Times New Roman"/>
          <w:sz w:val="24"/>
          <w:szCs w:val="24"/>
        </w:rPr>
        <w:t>централизаторской</w:t>
      </w:r>
      <w:proofErr w:type="spell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линии компартии, последовавшее за смертью И. </w:t>
      </w:r>
      <w:proofErr w:type="spellStart"/>
      <w:r w:rsidRPr="006E6B7E">
        <w:rPr>
          <w:rFonts w:ascii="Times New Roman" w:eastAsia="Times New Roman" w:hAnsi="Times New Roman" w:cs="Times New Roman"/>
          <w:sz w:val="24"/>
          <w:szCs w:val="24"/>
        </w:rPr>
        <w:t>Броз</w:t>
      </w:r>
      <w:proofErr w:type="spell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Тито. Демократизацию внутриполитической жизни отягощали религиозные и исторические факторы – большинство населения Словении и Хорватии составляют католики; сербы, черногорцы и македонцы – православные; в Боснии и Герцеговине проживает значительное число славян-мусульман, которые по признаку религиозной принадлежности считаются отдельной этнической группой. Мусульманами являются и албанцы, населяющие сербский автономный край Косово.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Победа на выборах в Словении и Хорватии националистически настроенных лидеров привела в 1991 г. к выходу этих республик из состава Югославии. Тогда же о независимости объявили Македония, Босния и Герцеговина. Сербское население Хорватии, Боснии и Герцеговины попыталось с оружием в руках отстоять своё право остаться в составе Союзной республики Югославии, возникшей в 1992 г. на месте прежней федерации (в составе Сербии и Черногории). Началась гражданская война, сопровождавшаяся этническими чистками в районах проживания «враждебных» этнических групп, массовыми убийствами мирного населения, созданием концентрационных лагерей. Для расследований военных преступлений, подобных которым Европа не видела со времён</w:t>
      </w: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E6B7E">
        <w:rPr>
          <w:rFonts w:ascii="Times New Roman" w:eastAsia="Times New Roman" w:hAnsi="Times New Roman" w:cs="Times New Roman"/>
          <w:sz w:val="24"/>
          <w:szCs w:val="24"/>
        </w:rPr>
        <w:t>торой мировой войны, по решению Совета Безопасности ООН в мае 1993 г. в Гааге был создан Международный трибунал по бывшей Югославии.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В развернувшейся войне США, ФРГ и другие страны Запада встали на сторону противников Сербии, которую всё ещё возглавляли бывшие коммунисты. После поражения хорватских сербов была урегулирована ситуация в Боснии и Герцеговине. В соответствии с соглашениями, выработанными в ноябре 1995 г. в Дейтоне (США), конфликт разрешался на основе массового перемещения (фактически – изгнания) гражданского населения: сербов – из хорватских и мусульманских районов, мусульман и хорватов – из сербских районов страны. Война в бывшей Югославии показала, как легко с помощью националистических чу</w:t>
      </w: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>вств ст</w:t>
      </w:r>
      <w:proofErr w:type="gramEnd"/>
      <w:r w:rsidRPr="006E6B7E">
        <w:rPr>
          <w:rFonts w:ascii="Times New Roman" w:eastAsia="Times New Roman" w:hAnsi="Times New Roman" w:cs="Times New Roman"/>
          <w:sz w:val="24"/>
          <w:szCs w:val="24"/>
        </w:rPr>
        <w:t>олкнуть людей, веками живших рядом друг с другом. Лица, виновные в военных преступлениях, подлежали розыску и передаче Международному трибуналу. Большинство обвинений было предъявлено сербам. Среди обвиняемых впоследствии оказался и бывший президент Сербии Слободан Милошевич, умерший в тюрьме (2006).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Отменив после Дейтонских соглашений санкции против Союзной республики Югославии, страны Запада отказались восстановить её членство в ООН и других международных организациях под предлогом урегулирования ситуации в Косово. Здесь с февраля 1998 г. начались ожесточённые столкновения между правительственными войсками и албанскими вооружёнными формированиями. Страны НАТО потребовали от Белграда отказаться от применения силы, фактически встав на сторону косовских албанцев. В марте </w:t>
      </w:r>
      <w:r w:rsidRPr="006E6B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1999 г. авиация и военно-морские силы Североатлантического альянса начали наносить удары по стратегическим объектам на территории Сербии. После двухмесячных бомбардировок сербское правительство было вынуждено согласиться на требования НАТО. При посредничестве России сербские представители и командование сил альянса подписали соглашение о прекращении огня и выводе правительственных войск из Косово. Взамен в июне 1999 г. сюда ввели войска НАТО. Косовский край </w:t>
      </w: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>был фактически отторгнут</w:t>
      </w:r>
      <w:proofErr w:type="gram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от Югославии.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В 2008 г. албанские власти Косово в одностороннем порядке объявили о создании на территории края независимого государства. Оно тут же было признано США и рядом стран Запада. Этот шаг стал серьёзным ударом по сложившейся системе международного права, принципу незыблемости территориальной целостности государств.</w:t>
      </w:r>
    </w:p>
    <w:p w:rsid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b/>
          <w:sz w:val="24"/>
          <w:szCs w:val="24"/>
        </w:rPr>
        <w:t>Попытка создания однополярного мира</w:t>
      </w:r>
    </w:p>
    <w:p w:rsid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После прекращения «холодной войны» роль единственного центра и гегемона мировой политики начали играть Соединённые Штаты Америки. Это положение определялось их финансово-экономическим потенциалом, мощью вооружённых сил, привлекательностью идей либерализма и демократии, проповедуемых руководством страны, «</w:t>
      </w:r>
      <w:proofErr w:type="spellStart"/>
      <w:r w:rsidRPr="006E6B7E">
        <w:rPr>
          <w:rFonts w:ascii="Times New Roman" w:eastAsia="Times New Roman" w:hAnsi="Times New Roman" w:cs="Times New Roman"/>
          <w:sz w:val="24"/>
          <w:szCs w:val="24"/>
        </w:rPr>
        <w:t>вестернизацией</w:t>
      </w:r>
      <w:proofErr w:type="spellEnd"/>
      <w:r w:rsidRPr="006E6B7E">
        <w:rPr>
          <w:rFonts w:ascii="Times New Roman" w:eastAsia="Times New Roman" w:hAnsi="Times New Roman" w:cs="Times New Roman"/>
          <w:sz w:val="24"/>
          <w:szCs w:val="24"/>
        </w:rPr>
        <w:t>» мирового культурного пространства, осуществляемого представителями интеллектуальной и творческой элиты США.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Одним из важнейших рычагов управления США в мире является Организация Североатлантического договора. После распада ОВД и Советского Союза НАТО из оборонительного союза с чётко очерченной зоной ответственности быстро превратилась благодаря политике руководства США в претендента на мировое военное господство. В декабре 1991 г. под эгидой НАТО был создан Совет Североатлантического сотрудничества, к которому со временем присоединились не только члены ОВД и республики бывшего Советского Союза, но и нейтральные государства – Австрия, Финляндия, Швеция и Швейцария. В изменившихся условиях Франция вернулась во все структуры Североатлантического альянса, кроме комитетов военного и ядерного планирования.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Приняв решение о расширении альянса, руководство НАТО предприняло шаги по минимизации ущерба в отношениях с Россией. В мае 1997 г. был подписан «Основополагающий акт о взаимных отношениях, сотрудничестве и безопасности между Россией и НАТО». Позже был создан постоянный совет Россия – НАТО, в рамках которого дважды в год проводятся консультации на уровне министров иностранных дел и обороны и ежемесячно – на уровне послов и постоянных представителей при совете НАТО. </w:t>
      </w: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>Экономические трудности, испытываемые Россией в 1990-е гг., не позволили руководству страны предпринять эффективные шаги по предотвращению расширения альянса: сначала членами НАТО стали Польша, Венгрия и Чехия, а затем – Албания, Болгария, Латвия, Литва, Румыния, Словакия, Словения, Хорватия и Эстония.</w:t>
      </w:r>
      <w:proofErr w:type="gramEnd"/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новой «Стратегической концепцией НАТО» блок не только расширил географическую сферу действия договора, но и начал осуществлять гуманитарные интервенции и миротворческие миссии, в том числе без одобрения ООН. Военная акция США и их союзников против Сербии вызвала резкий рост антиамериканских настроений в мире. Они усилились в период </w:t>
      </w: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>президентства представителя ультраконсервативного крыла республиканской партии Джорджа</w:t>
      </w:r>
      <w:proofErr w:type="gram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Буша-младшего (2001–2009). Противодействием созданию Соединёнными Штатами однополярного мира стало создание Россией, Китаем и Индией Шанхайской организации сотрудничества (ШОС), к которой впоследствии </w:t>
      </w: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>присоединились ряд стран</w:t>
      </w:r>
      <w:proofErr w:type="gram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Евразии.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Одним из тревожных признаков международного неблагополучия стали масштабные террористические акты. В сентябре 2001 г. в США террористы захватили гражданские самолёты с пассажирами на борту. Два из них, ведомые лётчиками-смертниками, врезались в высотные башни-здания Всемирного торгового центра в Нью-Йорке. Башни обрушились, </w:t>
      </w:r>
      <w:r w:rsidRPr="006E6B7E">
        <w:rPr>
          <w:rFonts w:ascii="Times New Roman" w:eastAsia="Times New Roman" w:hAnsi="Times New Roman" w:cs="Times New Roman"/>
          <w:sz w:val="24"/>
          <w:szCs w:val="24"/>
        </w:rPr>
        <w:lastRenderedPageBreak/>
        <w:t>погибло около трёх тысяч человек. Как выяснилось, теракт был организован подпольной международной организацией исламистских экстремистов «Аль-Каида».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Военно-политические и внутриполитические конфликты начала XXI </w:t>
      </w: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E6B7E">
        <w:rPr>
          <w:rFonts w:ascii="Times New Roman" w:eastAsia="Times New Roman" w:hAnsi="Times New Roman" w:cs="Times New Roman"/>
          <w:sz w:val="24"/>
          <w:szCs w:val="24"/>
        </w:rPr>
        <w:t> Азии и Африке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Вторжение сил коалиции в Афганистан (2001) под лозунгом борьбы с международным терроризмом после атаки на здания Всемирного торгового центра в Нью-Йорке было одобрено мировым сообществом. Деятельность террористической организации «Аль-Каида», </w:t>
      </w:r>
      <w:proofErr w:type="spellStart"/>
      <w:r w:rsidRPr="006E6B7E">
        <w:rPr>
          <w:rFonts w:ascii="Times New Roman" w:eastAsia="Times New Roman" w:hAnsi="Times New Roman" w:cs="Times New Roman"/>
          <w:sz w:val="24"/>
          <w:szCs w:val="24"/>
        </w:rPr>
        <w:t>наркотрафик</w:t>
      </w:r>
      <w:proofErr w:type="spell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из Афганистана затрагивали интересы многих государств, в том числе и России. Однако военная операция сил альянса (прежде всего, войск США и Великобритании) в Ираке в 2003 г. и свержение его правительства были осуществлены без санкции Совета Безопасности ООН. Действия оккупационных войск, сопровождавшиеся гибелью мирных жителей, бомбардировками гражданских объектов, в том числе с применением запрещённых фосфорных бомб и боеприпасов объёмного взрыва, вызвали протесты по всему миру. Антиамериканизм стал существенным фактором мировой политики.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Между тем заявленная цель операций – победа над международным терроризмом – так и не была достигнута. Оккупация Ирака не только обострила противоречия в этой стране и на всём Ближнем Востоке, но и привела к росту напряжённости внутри НАТО. «Старые» члены альянса (прежде всего, Франция и Германия) отказались в противовес новичкам (Польша, страны Балтии) полностью поддержать односторонние действия США.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Серия внутриполитических конфликтов, направленных против авторитарных и коррумпированных политических режимов, потрясла ряд арабских стран в 2011 г. Начало было положено народными волнениями в Тунисе, приведшими в январе к бегству из страны президента Зина Бен Али, который находился у власти почти четверть века (с 1987 г.) Вслед за Тунисом в Египте в феврале 2011 г. последовало падение авторитарного режима президента </w:t>
      </w:r>
      <w:proofErr w:type="spellStart"/>
      <w:r w:rsidRPr="006E6B7E">
        <w:rPr>
          <w:rFonts w:ascii="Times New Roman" w:eastAsia="Times New Roman" w:hAnsi="Times New Roman" w:cs="Times New Roman"/>
          <w:sz w:val="24"/>
          <w:szCs w:val="24"/>
        </w:rPr>
        <w:t>Хосни</w:t>
      </w:r>
      <w:proofErr w:type="spellEnd"/>
      <w:proofErr w:type="gram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B7E">
        <w:rPr>
          <w:rFonts w:ascii="Times New Roman" w:eastAsia="Times New Roman" w:hAnsi="Times New Roman" w:cs="Times New Roman"/>
          <w:sz w:val="24"/>
          <w:szCs w:val="24"/>
        </w:rPr>
        <w:t>Мубарака</w:t>
      </w:r>
      <w:proofErr w:type="spell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. Наиболее кровавый оборот приняли события в Ливии, где власть диктатора </w:t>
      </w:r>
      <w:proofErr w:type="spellStart"/>
      <w:r w:rsidRPr="006E6B7E">
        <w:rPr>
          <w:rFonts w:ascii="Times New Roman" w:eastAsia="Times New Roman" w:hAnsi="Times New Roman" w:cs="Times New Roman"/>
          <w:sz w:val="24"/>
          <w:szCs w:val="24"/>
        </w:rPr>
        <w:t>Муаммара</w:t>
      </w:r>
      <w:proofErr w:type="spell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B7E">
        <w:rPr>
          <w:rFonts w:ascii="Times New Roman" w:eastAsia="Times New Roman" w:hAnsi="Times New Roman" w:cs="Times New Roman"/>
          <w:sz w:val="24"/>
          <w:szCs w:val="24"/>
        </w:rPr>
        <w:t>Каддафи</w:t>
      </w:r>
      <w:proofErr w:type="spell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была ликвидирована в результате гражданской войны и военной поддержки повстанцев со стороны НАТО. 2011 год – это год арабских революций, он закончился падением ещё одной авторитарной фигуры – президента Йемена.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Однако социально-политические потрясения в арабском мире пока не закончились. Продолжаются уже второй год волнения в Сирии, идёт настоящая гражданская война между президентом и повстанцами. Не прекращаются конфликты между палестинцами и Израилем.</w:t>
      </w:r>
    </w:p>
    <w:p w:rsid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Вопросы и задания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1. Каковы особенности НТР постиндустриальной эпохи?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2. Охарактеризуйте основные тенденции экономического развития на рубеже XX–XXI вв.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3. Приведите примеры интеграционных процессов в современном мире. Почему именно в Европе эти процессы оказались наиболее успешными?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4. Почему группировки социального протеста принято объединять термином «антиглобалисты»?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>5. В чём причины роста конфликтов в современном мире?</w:t>
      </w:r>
    </w:p>
    <w:p w:rsidR="006E6B7E" w:rsidRPr="006E6B7E" w:rsidRDefault="006E6B7E" w:rsidP="006E6B7E">
      <w:pPr>
        <w:spacing w:before="288" w:after="28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7. Какие причины способствовали тому, что </w:t>
      </w:r>
      <w:proofErr w:type="gramStart"/>
      <w:r w:rsidRPr="006E6B7E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6E6B7E">
        <w:rPr>
          <w:rFonts w:ascii="Times New Roman" w:eastAsia="Times New Roman" w:hAnsi="Times New Roman" w:cs="Times New Roman"/>
          <w:sz w:val="24"/>
          <w:szCs w:val="24"/>
        </w:rPr>
        <w:t xml:space="preserve"> XXI в. международный терроризм превратился в одну из главных общемировых проблем?</w:t>
      </w:r>
    </w:p>
    <w:p w:rsidR="00602F9E" w:rsidRPr="006E6B7E" w:rsidRDefault="00602F9E" w:rsidP="006E6B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02F9E" w:rsidRPr="006E6B7E" w:rsidSect="006E6B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B7E"/>
    <w:rsid w:val="00602F9E"/>
    <w:rsid w:val="006E6B7E"/>
    <w:rsid w:val="00A0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6E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6E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E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6E6B7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E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2020-03-18T09:50:00Z</dcterms:created>
  <dcterms:modified xsi:type="dcterms:W3CDTF">2020-03-18T10:02:00Z</dcterms:modified>
</cp:coreProperties>
</file>